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17C5" w14:textId="77777777" w:rsidR="00E44F7B" w:rsidRPr="000D41B5" w:rsidRDefault="00E44F7B" w:rsidP="00E44F7B">
      <w:pPr>
        <w:jc w:val="center"/>
        <w:rPr>
          <w:rFonts w:ascii="Roboto" w:hAnsi="Roboto"/>
          <w:color w:val="000000" w:themeColor="text1"/>
          <w:spacing w:val="2"/>
          <w:sz w:val="27"/>
          <w:szCs w:val="27"/>
          <w:bdr w:val="none" w:sz="0" w:space="0" w:color="auto" w:frame="1"/>
          <w:shd w:val="clear" w:color="auto" w:fill="FFFFFF"/>
        </w:rPr>
      </w:pPr>
      <w:r w:rsidRPr="000D41B5">
        <w:rPr>
          <w:rFonts w:ascii="Roboto" w:hAnsi="Roboto"/>
          <w:color w:val="000000" w:themeColor="text1"/>
          <w:spacing w:val="2"/>
          <w:sz w:val="27"/>
          <w:szCs w:val="27"/>
          <w:bdr w:val="none" w:sz="0" w:space="0" w:color="auto" w:frame="1"/>
          <w:shd w:val="clear" w:color="auto" w:fill="FFFFFF"/>
        </w:rPr>
        <w:t>Regulamin</w:t>
      </w:r>
      <w:r w:rsidRPr="000D41B5">
        <w:rPr>
          <w:rFonts w:ascii="Roboto" w:hAnsi="Roboto"/>
          <w:color w:val="000000" w:themeColor="text1"/>
          <w:spacing w:val="2"/>
          <w:sz w:val="27"/>
          <w:szCs w:val="27"/>
        </w:rPr>
        <w:br/>
      </w:r>
    </w:p>
    <w:p w14:paraId="252C8EE0" w14:textId="39D94E1C" w:rsidR="00E44F7B" w:rsidRPr="000D41B5" w:rsidRDefault="00E44F7B" w:rsidP="00E44F7B">
      <w:pPr>
        <w:jc w:val="center"/>
        <w:rPr>
          <w:rFonts w:ascii="Roboto" w:hAnsi="Roboto"/>
          <w:color w:val="000000" w:themeColor="text1"/>
          <w:spacing w:val="2"/>
          <w:sz w:val="27"/>
          <w:szCs w:val="27"/>
        </w:rPr>
      </w:pPr>
      <w:r w:rsidRPr="000D41B5">
        <w:rPr>
          <w:rFonts w:ascii="Roboto" w:hAnsi="Roboto"/>
          <w:b/>
          <w:bCs/>
          <w:color w:val="000000" w:themeColor="text1"/>
          <w:spacing w:val="2"/>
          <w:sz w:val="27"/>
          <w:szCs w:val="27"/>
          <w:bdr w:val="none" w:sz="0" w:space="0" w:color="auto" w:frame="1"/>
          <w:shd w:val="clear" w:color="auto" w:fill="FFFFFF"/>
        </w:rPr>
        <w:t>Basket na Wolności – Poznań 202</w:t>
      </w:r>
      <w:r w:rsidR="006954EC">
        <w:rPr>
          <w:rFonts w:ascii="Roboto" w:hAnsi="Roboto"/>
          <w:b/>
          <w:bCs/>
          <w:color w:val="000000" w:themeColor="text1"/>
          <w:spacing w:val="2"/>
          <w:sz w:val="27"/>
          <w:szCs w:val="27"/>
          <w:bdr w:val="none" w:sz="0" w:space="0" w:color="auto" w:frame="1"/>
          <w:shd w:val="clear" w:color="auto" w:fill="FFFFFF"/>
        </w:rPr>
        <w:t>6</w:t>
      </w:r>
    </w:p>
    <w:p w14:paraId="724D27AA" w14:textId="77777777" w:rsidR="006954EC"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Oficjalny Turniej FIBA w koszykówce 3×3 w ramach kwalifikacji do Turnieju Finałowego Mistrzostw Polski w koszykówce 3×3.</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xml:space="preserve">Cykl turniejów „3×3 QUEST, Mistrzostwa Polski w koszykówce 3×3 2025” posiada oficjalny status „FIBA 3×3 </w:t>
      </w:r>
      <w:proofErr w:type="spellStart"/>
      <w:r w:rsidRPr="000D41B5">
        <w:rPr>
          <w:rFonts w:ascii="Roboto" w:hAnsi="Roboto"/>
          <w:color w:val="000000" w:themeColor="text1"/>
          <w:spacing w:val="2"/>
          <w:sz w:val="27"/>
          <w:szCs w:val="27"/>
          <w:bdr w:val="none" w:sz="0" w:space="0" w:color="auto" w:frame="1"/>
          <w:shd w:val="clear" w:color="auto" w:fill="FFFFFF"/>
        </w:rPr>
        <w:t>Endorsed</w:t>
      </w:r>
      <w:proofErr w:type="spellEnd"/>
      <w:r w:rsidRPr="000D41B5">
        <w:rPr>
          <w:rFonts w:ascii="Roboto" w:hAnsi="Roboto"/>
          <w:color w:val="000000" w:themeColor="text1"/>
          <w:spacing w:val="2"/>
          <w:sz w:val="27"/>
          <w:szCs w:val="27"/>
          <w:bdr w:val="none" w:sz="0" w:space="0" w:color="auto" w:frame="1"/>
          <w:shd w:val="clear" w:color="auto" w:fill="FFFFFF"/>
        </w:rPr>
        <w:t xml:space="preserve"> Event”, a także „FIBA 3×3 World Tour </w:t>
      </w:r>
      <w:proofErr w:type="spellStart"/>
      <w:r w:rsidRPr="000D41B5">
        <w:rPr>
          <w:rFonts w:ascii="Roboto" w:hAnsi="Roboto"/>
          <w:color w:val="000000" w:themeColor="text1"/>
          <w:spacing w:val="2"/>
          <w:sz w:val="27"/>
          <w:szCs w:val="27"/>
          <w:bdr w:val="none" w:sz="0" w:space="0" w:color="auto" w:frame="1"/>
          <w:shd w:val="clear" w:color="auto" w:fill="FFFFFF"/>
        </w:rPr>
        <w:t>Qualifier</w:t>
      </w:r>
      <w:proofErr w:type="spellEnd"/>
      <w:r w:rsidRPr="000D41B5">
        <w:rPr>
          <w:rFonts w:ascii="Roboto" w:hAnsi="Roboto"/>
          <w:color w:val="000000" w:themeColor="text1"/>
          <w:spacing w:val="2"/>
          <w:sz w:val="27"/>
          <w:szCs w:val="27"/>
          <w:bdr w:val="none" w:sz="0" w:space="0" w:color="auto" w:frame="1"/>
          <w:shd w:val="clear" w:color="auto" w:fill="FFFFFF"/>
        </w:rPr>
        <w:t>”.</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1</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Organizatorzy:</w:t>
      </w:r>
      <w:r w:rsidRPr="000D41B5">
        <w:rPr>
          <w:rFonts w:ascii="Roboto" w:hAnsi="Roboto"/>
          <w:color w:val="000000" w:themeColor="text1"/>
          <w:spacing w:val="2"/>
          <w:sz w:val="27"/>
          <w:szCs w:val="27"/>
        </w:rPr>
        <w:br/>
      </w:r>
      <w:r w:rsidRPr="000D41B5">
        <w:rPr>
          <w:rFonts w:ascii="Roboto" w:hAnsi="Roboto"/>
          <w:color w:val="000000" w:themeColor="text1"/>
          <w:sz w:val="27"/>
          <w:szCs w:val="27"/>
        </w:rPr>
        <w:t>Fundacja na Rzeczy Jedności Środowiska Akademickiego "Jeden Uniwersytet"</w:t>
      </w:r>
      <w:r w:rsidRPr="000D41B5">
        <w:rPr>
          <w:rFonts w:ascii="Roboto" w:hAnsi="Roboto"/>
          <w:color w:val="000000" w:themeColor="text1"/>
          <w:spacing w:val="2"/>
          <w:sz w:val="27"/>
          <w:szCs w:val="27"/>
          <w:bdr w:val="none" w:sz="0" w:space="0" w:color="auto" w:frame="1"/>
          <w:shd w:val="clear" w:color="auto" w:fill="FFFFFF"/>
        </w:rPr>
        <w:t>, Wielkopolski Związek Koszykówki, Polski Związek Koszykówki.</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2</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Miejsce i godzina rozegrania turnieju: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xml:space="preserve">Turniej odbędzie się w niedzielę, </w:t>
      </w:r>
      <w:r w:rsidR="006954EC">
        <w:rPr>
          <w:rFonts w:ascii="Roboto" w:hAnsi="Roboto"/>
          <w:color w:val="000000" w:themeColor="text1"/>
          <w:spacing w:val="2"/>
          <w:sz w:val="27"/>
          <w:szCs w:val="27"/>
          <w:bdr w:val="none" w:sz="0" w:space="0" w:color="auto" w:frame="1"/>
          <w:shd w:val="clear" w:color="auto" w:fill="FFFFFF"/>
        </w:rPr>
        <w:t>12</w:t>
      </w:r>
      <w:r w:rsidRPr="000D41B5">
        <w:rPr>
          <w:rFonts w:ascii="Roboto" w:hAnsi="Roboto"/>
          <w:color w:val="000000" w:themeColor="text1"/>
          <w:spacing w:val="2"/>
          <w:sz w:val="27"/>
          <w:szCs w:val="27"/>
          <w:bdr w:val="none" w:sz="0" w:space="0" w:color="auto" w:frame="1"/>
          <w:shd w:val="clear" w:color="auto" w:fill="FFFFFF"/>
        </w:rPr>
        <w:t xml:space="preserve"> lipca 202</w:t>
      </w:r>
      <w:r w:rsidR="006954EC">
        <w:rPr>
          <w:rFonts w:ascii="Roboto" w:hAnsi="Roboto"/>
          <w:color w:val="000000" w:themeColor="text1"/>
          <w:spacing w:val="2"/>
          <w:sz w:val="27"/>
          <w:szCs w:val="27"/>
          <w:bdr w:val="none" w:sz="0" w:space="0" w:color="auto" w:frame="1"/>
          <w:shd w:val="clear" w:color="auto" w:fill="FFFFFF"/>
        </w:rPr>
        <w:t>6</w:t>
      </w:r>
      <w:r w:rsidRPr="000D41B5">
        <w:rPr>
          <w:rFonts w:ascii="Roboto" w:hAnsi="Roboto"/>
          <w:color w:val="000000" w:themeColor="text1"/>
          <w:spacing w:val="2"/>
          <w:sz w:val="27"/>
          <w:szCs w:val="27"/>
          <w:bdr w:val="none" w:sz="0" w:space="0" w:color="auto" w:frame="1"/>
          <w:shd w:val="clear" w:color="auto" w:fill="FFFFFF"/>
        </w:rPr>
        <w:t xml:space="preserve"> r. od godz. </w:t>
      </w:r>
      <w:r w:rsidR="006954EC">
        <w:rPr>
          <w:rFonts w:ascii="Roboto" w:hAnsi="Roboto"/>
          <w:color w:val="000000" w:themeColor="text1"/>
          <w:spacing w:val="2"/>
          <w:sz w:val="27"/>
          <w:szCs w:val="27"/>
          <w:bdr w:val="none" w:sz="0" w:space="0" w:color="auto" w:frame="1"/>
          <w:shd w:val="clear" w:color="auto" w:fill="FFFFFF"/>
        </w:rPr>
        <w:t>9</w:t>
      </w:r>
      <w:r w:rsidRPr="000D41B5">
        <w:rPr>
          <w:rFonts w:ascii="Roboto" w:hAnsi="Roboto"/>
          <w:color w:val="000000" w:themeColor="text1"/>
          <w:spacing w:val="2"/>
          <w:sz w:val="27"/>
          <w:szCs w:val="27"/>
          <w:bdr w:val="none" w:sz="0" w:space="0" w:color="auto" w:frame="1"/>
          <w:shd w:val="clear" w:color="auto" w:fill="FFFFFF"/>
        </w:rPr>
        <w:t>.00.</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W zależności od warunków atmosferycznych zostanie on rozegrany na Placu Wolności w Poznaniu lub w hali Centrum Sportu Politechniki Poznańskiej, ul. Piotrowo 4, 61-138 Poznań.</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3</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Opłata za udział w turnieju: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Opłata za udział w turnieju wynosi</w:t>
      </w:r>
      <w:r w:rsidR="006954EC">
        <w:rPr>
          <w:rFonts w:ascii="Roboto" w:hAnsi="Roboto"/>
          <w:color w:val="000000" w:themeColor="text1"/>
          <w:spacing w:val="2"/>
          <w:sz w:val="27"/>
          <w:szCs w:val="27"/>
          <w:bdr w:val="none" w:sz="0" w:space="0" w:color="auto" w:frame="1"/>
          <w:shd w:val="clear" w:color="auto" w:fill="FFFFFF"/>
        </w:rPr>
        <w:t>:</w:t>
      </w:r>
    </w:p>
    <w:p w14:paraId="6CB38604" w14:textId="50C00900" w:rsidR="006954EC" w:rsidRDefault="006954EC"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r>
        <w:rPr>
          <w:rFonts w:ascii="Roboto" w:hAnsi="Roboto"/>
          <w:color w:val="000000" w:themeColor="text1"/>
          <w:spacing w:val="2"/>
          <w:sz w:val="27"/>
          <w:szCs w:val="27"/>
          <w:bdr w:val="none" w:sz="0" w:space="0" w:color="auto" w:frame="1"/>
          <w:shd w:val="clear" w:color="auto" w:fill="FFFFFF"/>
        </w:rPr>
        <w:t>- OPEN Mężczyźni -</w:t>
      </w:r>
      <w:r w:rsidR="00E44F7B" w:rsidRPr="000D41B5">
        <w:rPr>
          <w:rFonts w:ascii="Roboto" w:hAnsi="Roboto"/>
          <w:color w:val="000000" w:themeColor="text1"/>
          <w:spacing w:val="2"/>
          <w:sz w:val="27"/>
          <w:szCs w:val="27"/>
          <w:bdr w:val="none" w:sz="0" w:space="0" w:color="auto" w:frame="1"/>
          <w:shd w:val="clear" w:color="auto" w:fill="FFFFFF"/>
        </w:rPr>
        <w:t xml:space="preserve"> </w:t>
      </w:r>
      <w:r>
        <w:rPr>
          <w:rFonts w:ascii="Roboto" w:hAnsi="Roboto"/>
          <w:color w:val="000000" w:themeColor="text1"/>
          <w:spacing w:val="2"/>
          <w:sz w:val="27"/>
          <w:szCs w:val="27"/>
          <w:bdr w:val="none" w:sz="0" w:space="0" w:color="auto" w:frame="1"/>
          <w:shd w:val="clear" w:color="auto" w:fill="FFFFFF"/>
        </w:rPr>
        <w:t>4</w:t>
      </w:r>
      <w:r w:rsidR="00E44F7B" w:rsidRPr="000D41B5">
        <w:rPr>
          <w:rFonts w:ascii="Roboto" w:hAnsi="Roboto"/>
          <w:color w:val="000000" w:themeColor="text1"/>
          <w:spacing w:val="2"/>
          <w:sz w:val="27"/>
          <w:szCs w:val="27"/>
          <w:bdr w:val="none" w:sz="0" w:space="0" w:color="auto" w:frame="1"/>
          <w:shd w:val="clear" w:color="auto" w:fill="FFFFFF"/>
        </w:rPr>
        <w:t>00,00 zł</w:t>
      </w:r>
    </w:p>
    <w:p w14:paraId="3E7F2CFD" w14:textId="27B279E7" w:rsidR="006954EC" w:rsidRDefault="006954EC"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r>
        <w:rPr>
          <w:rFonts w:ascii="Roboto" w:hAnsi="Roboto"/>
          <w:color w:val="000000" w:themeColor="text1"/>
          <w:spacing w:val="2"/>
          <w:sz w:val="27"/>
          <w:szCs w:val="27"/>
          <w:bdr w:val="none" w:sz="0" w:space="0" w:color="auto" w:frame="1"/>
          <w:shd w:val="clear" w:color="auto" w:fill="FFFFFF"/>
        </w:rPr>
        <w:t>- OPEN Kobiety – 300,00 zł</w:t>
      </w:r>
    </w:p>
    <w:p w14:paraId="2487FD89" w14:textId="4AE45A60" w:rsidR="00AA5C8E"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r w:rsidRPr="000D41B5">
        <w:rPr>
          <w:rFonts w:ascii="Roboto" w:hAnsi="Roboto"/>
          <w:color w:val="000000" w:themeColor="text1"/>
          <w:spacing w:val="2"/>
          <w:sz w:val="27"/>
          <w:szCs w:val="27"/>
          <w:bdr w:val="none" w:sz="0" w:space="0" w:color="auto" w:frame="1"/>
          <w:shd w:val="clear" w:color="auto" w:fill="FFFFFF"/>
        </w:rPr>
        <w:t xml:space="preserve">Cała kwota płatna przelewem na konto bankowe w ciągu maksymalnie 14 dni od zgłoszenia i nie później niż do dnia </w:t>
      </w:r>
      <w:r w:rsidR="006954EC">
        <w:rPr>
          <w:rFonts w:ascii="Roboto" w:hAnsi="Roboto"/>
          <w:color w:val="000000" w:themeColor="text1"/>
          <w:spacing w:val="2"/>
          <w:sz w:val="27"/>
          <w:szCs w:val="27"/>
          <w:bdr w:val="none" w:sz="0" w:space="0" w:color="auto" w:frame="1"/>
          <w:shd w:val="clear" w:color="auto" w:fill="FFFFFF"/>
        </w:rPr>
        <w:t>6</w:t>
      </w:r>
      <w:r w:rsidRPr="000D41B5">
        <w:rPr>
          <w:rFonts w:ascii="Roboto" w:hAnsi="Roboto"/>
          <w:color w:val="000000" w:themeColor="text1"/>
          <w:spacing w:val="2"/>
          <w:sz w:val="27"/>
          <w:szCs w:val="27"/>
          <w:bdr w:val="none" w:sz="0" w:space="0" w:color="auto" w:frame="1"/>
          <w:shd w:val="clear" w:color="auto" w:fill="FFFFFF"/>
        </w:rPr>
        <w:t xml:space="preserve"> lipca 2025 r. Numer konta bankowego: </w:t>
      </w:r>
      <w:r w:rsidR="00AA5C8E">
        <w:rPr>
          <w:rFonts w:ascii="Roboto" w:hAnsi="Roboto"/>
          <w:color w:val="000000"/>
          <w:spacing w:val="2"/>
          <w:sz w:val="27"/>
          <w:szCs w:val="27"/>
          <w:shd w:val="clear" w:color="auto" w:fill="FFFFFF"/>
        </w:rPr>
        <w:t xml:space="preserve">06 10901476 0000 0001 2304 7400 (Santander Bank Polska). </w:t>
      </w:r>
      <w:r w:rsidRPr="000D41B5">
        <w:rPr>
          <w:rFonts w:ascii="Roboto" w:hAnsi="Roboto"/>
          <w:color w:val="000000" w:themeColor="text1"/>
          <w:spacing w:val="2"/>
          <w:sz w:val="27"/>
          <w:szCs w:val="27"/>
          <w:bdr w:val="none" w:sz="0" w:space="0" w:color="auto" w:frame="1"/>
          <w:shd w:val="clear" w:color="auto" w:fill="FFFFFF"/>
        </w:rPr>
        <w:t>W tytule przelewu należy wpisać nazwę drużyny z dopiskiem „3x3 Basket na Wolności 202</w:t>
      </w:r>
      <w:r w:rsidR="006954EC">
        <w:rPr>
          <w:rFonts w:ascii="Roboto" w:hAnsi="Roboto"/>
          <w:color w:val="000000" w:themeColor="text1"/>
          <w:spacing w:val="2"/>
          <w:sz w:val="27"/>
          <w:szCs w:val="27"/>
          <w:bdr w:val="none" w:sz="0" w:space="0" w:color="auto" w:frame="1"/>
          <w:shd w:val="clear" w:color="auto" w:fill="FFFFFF"/>
        </w:rPr>
        <w:t>6</w:t>
      </w:r>
      <w:r w:rsidR="00AA5C8E">
        <w:rPr>
          <w:rFonts w:ascii="Roboto" w:hAnsi="Roboto"/>
          <w:color w:val="000000" w:themeColor="text1"/>
          <w:spacing w:val="2"/>
          <w:sz w:val="27"/>
          <w:szCs w:val="27"/>
          <w:bdr w:val="none" w:sz="0" w:space="0" w:color="auto" w:frame="1"/>
          <w:shd w:val="clear" w:color="auto" w:fill="FFFFFF"/>
        </w:rPr>
        <w:t xml:space="preserve"> </w:t>
      </w:r>
      <w:r w:rsidR="00AA5C8E">
        <w:rPr>
          <w:rFonts w:ascii="Roboto" w:hAnsi="Roboto"/>
          <w:color w:val="000000"/>
          <w:spacing w:val="2"/>
          <w:sz w:val="27"/>
          <w:szCs w:val="27"/>
          <w:shd w:val="clear" w:color="auto" w:fill="FFFFFF"/>
        </w:rPr>
        <w:t>- nazwa drużyny (np. BASKET NA WOLNOŚCI 202</w:t>
      </w:r>
      <w:r w:rsidR="006954EC">
        <w:rPr>
          <w:rFonts w:ascii="Roboto" w:hAnsi="Roboto"/>
          <w:color w:val="000000"/>
          <w:spacing w:val="2"/>
          <w:sz w:val="27"/>
          <w:szCs w:val="27"/>
          <w:shd w:val="clear" w:color="auto" w:fill="FFFFFF"/>
        </w:rPr>
        <w:t>6</w:t>
      </w:r>
      <w:r w:rsidR="00AA5C8E">
        <w:rPr>
          <w:rFonts w:ascii="Roboto" w:hAnsi="Roboto"/>
          <w:color w:val="000000"/>
          <w:spacing w:val="2"/>
          <w:sz w:val="27"/>
          <w:szCs w:val="27"/>
          <w:shd w:val="clear" w:color="auto" w:fill="FFFFFF"/>
        </w:rPr>
        <w:t xml:space="preserve"> – PYRA POZNAŃ).”</w:t>
      </w:r>
    </w:p>
    <w:p w14:paraId="3971E498" w14:textId="66EC533A" w:rsidR="00E44F7B" w:rsidRPr="000D41B5"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r w:rsidRPr="000D41B5">
        <w:rPr>
          <w:rFonts w:ascii="Roboto" w:hAnsi="Roboto"/>
          <w:color w:val="000000" w:themeColor="text1"/>
          <w:spacing w:val="2"/>
          <w:sz w:val="27"/>
          <w:szCs w:val="27"/>
          <w:bdr w:val="none" w:sz="0" w:space="0" w:color="auto" w:frame="1"/>
          <w:shd w:val="clear" w:color="auto" w:fill="FFFFFF"/>
        </w:rPr>
        <w:t>W związku z dużym zainteresowaniem udziałem w turnieju, drużyna, która dokona rejestracji i nie wpłaci wpisowego w określonym terminie, zostanie usunięta z udziału w turnieju. Po wpłacie wpisowego nie będzie możliwości jego zwrotu.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lastRenderedPageBreak/>
        <w:br/>
      </w:r>
      <w:r w:rsidRPr="000D41B5">
        <w:rPr>
          <w:rFonts w:ascii="Roboto" w:hAnsi="Roboto"/>
          <w:color w:val="000000" w:themeColor="text1"/>
          <w:spacing w:val="2"/>
          <w:sz w:val="27"/>
          <w:szCs w:val="27"/>
          <w:bdr w:val="none" w:sz="0" w:space="0" w:color="auto" w:frame="1"/>
          <w:shd w:val="clear" w:color="auto" w:fill="FFFFFF"/>
        </w:rPr>
        <w:t>§ 4</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Zasady rejestracji i uczestnictwa:</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do turnieju może zgłosić się każdy zespół, którego zawodnicy mają już utworzone konta na platformie: https://play.fiba3x3.com/,</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rejestracji w systemie można dokonać w oparciu o stosowny formularz dostępny na w/w stronie,</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do turnieju mogą zgłaszać się zespoły z innych krajów, jednakże prawo awansu do turnieju finałowego otrzyma najlepszy zespół składający się wyłącznie z zawodników z polskim obywatelstwem,</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w turnieju mogą brać udział drużyny „Team Polska”, „Team Poland”, „Reprezentacja Polski”, jednakże nie uzyskają prawa awansu do turnieju finałowego,</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xml:space="preserve">– weryfikacja drużyn rozpocznie się w miejscu rozgrywania turnieju – </w:t>
      </w:r>
      <w:r w:rsidR="006954EC">
        <w:rPr>
          <w:rFonts w:ascii="Roboto" w:hAnsi="Roboto"/>
          <w:color w:val="000000" w:themeColor="text1"/>
          <w:spacing w:val="2"/>
          <w:sz w:val="27"/>
          <w:szCs w:val="27"/>
          <w:bdr w:val="none" w:sz="0" w:space="0" w:color="auto" w:frame="1"/>
          <w:shd w:val="clear" w:color="auto" w:fill="FFFFFF"/>
        </w:rPr>
        <w:t>12</w:t>
      </w:r>
      <w:r w:rsidRPr="000D41B5">
        <w:rPr>
          <w:rFonts w:ascii="Roboto" w:hAnsi="Roboto"/>
          <w:color w:val="000000" w:themeColor="text1"/>
          <w:spacing w:val="2"/>
          <w:sz w:val="27"/>
          <w:szCs w:val="27"/>
          <w:bdr w:val="none" w:sz="0" w:space="0" w:color="auto" w:frame="1"/>
          <w:shd w:val="clear" w:color="auto" w:fill="FFFFFF"/>
        </w:rPr>
        <w:t xml:space="preserve"> lipca 202</w:t>
      </w:r>
      <w:r w:rsidR="006954EC">
        <w:rPr>
          <w:rFonts w:ascii="Roboto" w:hAnsi="Roboto"/>
          <w:color w:val="000000" w:themeColor="text1"/>
          <w:spacing w:val="2"/>
          <w:sz w:val="27"/>
          <w:szCs w:val="27"/>
          <w:bdr w:val="none" w:sz="0" w:space="0" w:color="auto" w:frame="1"/>
          <w:shd w:val="clear" w:color="auto" w:fill="FFFFFF"/>
        </w:rPr>
        <w:t>6</w:t>
      </w:r>
      <w:r w:rsidRPr="000D41B5">
        <w:rPr>
          <w:rFonts w:ascii="Roboto" w:hAnsi="Roboto"/>
          <w:color w:val="000000" w:themeColor="text1"/>
          <w:spacing w:val="2"/>
          <w:sz w:val="27"/>
          <w:szCs w:val="27"/>
          <w:bdr w:val="none" w:sz="0" w:space="0" w:color="auto" w:frame="1"/>
          <w:shd w:val="clear" w:color="auto" w:fill="FFFFFF"/>
        </w:rPr>
        <w:t xml:space="preserve"> r. od godz. 8.</w:t>
      </w:r>
      <w:r w:rsidR="006954EC">
        <w:rPr>
          <w:rFonts w:ascii="Roboto" w:hAnsi="Roboto"/>
          <w:color w:val="000000" w:themeColor="text1"/>
          <w:spacing w:val="2"/>
          <w:sz w:val="27"/>
          <w:szCs w:val="27"/>
          <w:bdr w:val="none" w:sz="0" w:space="0" w:color="auto" w:frame="1"/>
          <w:shd w:val="clear" w:color="auto" w:fill="FFFFFF"/>
        </w:rPr>
        <w:t>0</w:t>
      </w:r>
      <w:r w:rsidRPr="000D41B5">
        <w:rPr>
          <w:rFonts w:ascii="Roboto" w:hAnsi="Roboto"/>
          <w:color w:val="000000" w:themeColor="text1"/>
          <w:spacing w:val="2"/>
          <w:sz w:val="27"/>
          <w:szCs w:val="27"/>
          <w:bdr w:val="none" w:sz="0" w:space="0" w:color="auto" w:frame="1"/>
          <w:shd w:val="clear" w:color="auto" w:fill="FFFFFF"/>
        </w:rPr>
        <w:t>0 i trwać będzie do godz. 9.</w:t>
      </w:r>
      <w:r w:rsidR="006954EC">
        <w:rPr>
          <w:rFonts w:ascii="Roboto" w:hAnsi="Roboto"/>
          <w:color w:val="000000" w:themeColor="text1"/>
          <w:spacing w:val="2"/>
          <w:sz w:val="27"/>
          <w:szCs w:val="27"/>
          <w:bdr w:val="none" w:sz="0" w:space="0" w:color="auto" w:frame="1"/>
          <w:shd w:val="clear" w:color="auto" w:fill="FFFFFF"/>
        </w:rPr>
        <w:t>0</w:t>
      </w:r>
      <w:r w:rsidRPr="000D41B5">
        <w:rPr>
          <w:rFonts w:ascii="Roboto" w:hAnsi="Roboto"/>
          <w:color w:val="000000" w:themeColor="text1"/>
          <w:spacing w:val="2"/>
          <w:sz w:val="27"/>
          <w:szCs w:val="27"/>
          <w:bdr w:val="none" w:sz="0" w:space="0" w:color="auto" w:frame="1"/>
          <w:shd w:val="clear" w:color="auto" w:fill="FFFFFF"/>
        </w:rPr>
        <w:t>0. Podczas jej trwania każdy uczestnik obowiązany będzie okazać dokument tożsamości ze zdjęciem,</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warunkiem zakończenia procesu weryfikacji będzie uiszczenie przez zespół pełnej opłaty za udział w turnieju,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zwycięskie zespoły oraz te, które nie uzyskają awansu z danego turnieju kwalifikacyjnego mają prawo do ponownego zgłoszenia się do kolejnych turniejów kwalifikacyjnych, z zastosowaniem wszystkich powyższych procedur dotyczących zgłoszenia poprzez https://play.fiba3x3.com/,</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w składzie zespołu może być 3 (trzech) lub 4 (czterech) zawodników,</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organizatorzy turniejów kwalifikacyjnych i turnieju finałowego, zastrzegają sobie prawo do zmiany nazwy zespołu uczestniczącego w rozgrywkach, w przypadku kiedy nazwa zespołu narusza prawo lub dobre obyczaje,</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organizatorzy turniejów kwalifikacyjnych i turnieju finałowego, zastrzegają sobie prawo do ponownej weryfikacji uczestników w trakcie trwania turnieju na podstawie ich dowodów tożsamości/ paszportów lub innych dokumentów ze zdjęciem,</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dana kategoria rozgrywek zostanie uznana jako kwalifikacja do Mistrzostw Polski tylko w przypadku, kiedy do turnieju zgłosi się minimum 12 (dwanaście) drużyn dla kategorii OPEN Mężczyzn</w:t>
      </w:r>
    </w:p>
    <w:p w14:paraId="25C56B8B" w14:textId="332B1701" w:rsidR="00A4746D"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r w:rsidRPr="000D41B5">
        <w:rPr>
          <w:rFonts w:ascii="Roboto" w:hAnsi="Roboto"/>
          <w:color w:val="000000" w:themeColor="text1"/>
          <w:spacing w:val="2"/>
          <w:sz w:val="27"/>
          <w:szCs w:val="27"/>
          <w:bdr w:val="none" w:sz="0" w:space="0" w:color="auto" w:frame="1"/>
          <w:shd w:val="clear" w:color="auto" w:fill="FFFFFF"/>
        </w:rPr>
        <w:t xml:space="preserve">– zawodnicy wyrażają zgodę, na nieodpłatne upublicznianie i wykorzystywanie do celów marketingowych przez organizatorów turnieju „Basket na Wolności – 3x3 Quest Poznań 2025”, PZKosz lub jego partnerów: zdjęć, wizerunku, portretu, nazwiska, głosu i danych biograficznych zawodnika w dowolnym formacie i we wszystkich mediach istniejących obecnie i w przyszłości na całym świecie. Materiały te będą wykorzystywane przez osoby trzecie wyłącznie za zgodą Organizatora i </w:t>
      </w:r>
      <w:r w:rsidRPr="000D41B5">
        <w:rPr>
          <w:rFonts w:ascii="Roboto" w:hAnsi="Roboto"/>
          <w:color w:val="000000" w:themeColor="text1"/>
          <w:spacing w:val="2"/>
          <w:sz w:val="27"/>
          <w:szCs w:val="27"/>
          <w:bdr w:val="none" w:sz="0" w:space="0" w:color="auto" w:frame="1"/>
          <w:shd w:val="clear" w:color="auto" w:fill="FFFFFF"/>
        </w:rPr>
        <w:lastRenderedPageBreak/>
        <w:t>PZKosz.</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5</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System rozgrywek:</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xml:space="preserve">– rozgrywki w turnieju kwalifikacyjnym w kategorii OPEN Mężczyzn  stanowią kwalifikację do turnieju finałowego który odbędzie się w Katowicach, w dniach </w:t>
      </w:r>
      <w:r w:rsidR="006954EC">
        <w:rPr>
          <w:rFonts w:ascii="Roboto" w:hAnsi="Roboto"/>
          <w:color w:val="000000" w:themeColor="text1"/>
          <w:spacing w:val="2"/>
          <w:sz w:val="27"/>
          <w:szCs w:val="27"/>
          <w:bdr w:val="none" w:sz="0" w:space="0" w:color="auto" w:frame="1"/>
          <w:shd w:val="clear" w:color="auto" w:fill="FFFFFF"/>
        </w:rPr>
        <w:t>8-9</w:t>
      </w:r>
      <w:r w:rsidRPr="000D41B5">
        <w:rPr>
          <w:rFonts w:ascii="Roboto" w:hAnsi="Roboto"/>
          <w:color w:val="000000" w:themeColor="text1"/>
          <w:spacing w:val="2"/>
          <w:sz w:val="27"/>
          <w:szCs w:val="27"/>
          <w:bdr w:val="none" w:sz="0" w:space="0" w:color="auto" w:frame="1"/>
          <w:shd w:val="clear" w:color="auto" w:fill="FFFFFF"/>
        </w:rPr>
        <w:t xml:space="preserve"> sierpnia 202</w:t>
      </w:r>
      <w:r w:rsidR="006954EC">
        <w:rPr>
          <w:rFonts w:ascii="Roboto" w:hAnsi="Roboto"/>
          <w:color w:val="000000" w:themeColor="text1"/>
          <w:spacing w:val="2"/>
          <w:sz w:val="27"/>
          <w:szCs w:val="27"/>
          <w:bdr w:val="none" w:sz="0" w:space="0" w:color="auto" w:frame="1"/>
          <w:shd w:val="clear" w:color="auto" w:fill="FFFFFF"/>
        </w:rPr>
        <w:t>6</w:t>
      </w:r>
      <w:r w:rsidRPr="000D41B5">
        <w:rPr>
          <w:rFonts w:ascii="Roboto" w:hAnsi="Roboto"/>
          <w:color w:val="000000" w:themeColor="text1"/>
          <w:spacing w:val="2"/>
          <w:sz w:val="27"/>
          <w:szCs w:val="27"/>
          <w:bdr w:val="none" w:sz="0" w:space="0" w:color="auto" w:frame="1"/>
          <w:shd w:val="clear" w:color="auto" w:fill="FFFFFF"/>
        </w:rPr>
        <w:t xml:space="preserve"> r.,</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turniej kwalifikacyjny będzie rozgrywany według systemu dostosowanego do liczby zgłoszonych drużyn,</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system rozgrywek dla każdej kategorii i dla każdego turnieju kwalifikacyjnego i finałowego, będzie opracowywany osobno przez Organizatorów po zamknięciu zgłoszeń i publikowany w postaci komunikatu, przed jego rozpoczęciem.</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Turniej zostanie rozegrany na zasadach FIBA 3×3 ENDORSED.</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7</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Przepisy gry:</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mecze w ramach turniejów „3×3 QUEST, Mistrzostwa Polski w koszykówce 3×3 202</w:t>
      </w:r>
      <w:r w:rsidR="006954EC">
        <w:rPr>
          <w:rFonts w:ascii="Roboto" w:hAnsi="Roboto"/>
          <w:color w:val="000000" w:themeColor="text1"/>
          <w:spacing w:val="2"/>
          <w:sz w:val="27"/>
          <w:szCs w:val="27"/>
          <w:bdr w:val="none" w:sz="0" w:space="0" w:color="auto" w:frame="1"/>
          <w:shd w:val="clear" w:color="auto" w:fill="FFFFFF"/>
        </w:rPr>
        <w:t>6</w:t>
      </w:r>
      <w:r w:rsidRPr="000D41B5">
        <w:rPr>
          <w:rFonts w:ascii="Roboto" w:hAnsi="Roboto"/>
          <w:color w:val="000000" w:themeColor="text1"/>
          <w:spacing w:val="2"/>
          <w:sz w:val="27"/>
          <w:szCs w:val="27"/>
          <w:bdr w:val="none" w:sz="0" w:space="0" w:color="auto" w:frame="1"/>
          <w:shd w:val="clear" w:color="auto" w:fill="FFFFFF"/>
        </w:rPr>
        <w:t>”, rozgrywane będą w oparciu o aktualne przepisy do gry w koszykówkę 3×3,</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mecze będą rozgrywane oficjalnymi piłkami rozgrywek (WILSON) w rozmiarze 6 dla każdej kategorii rozgrywek zgodnie z przepisami gry w koszykówkę 3×3,</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decyzje związane z przebiegiem gry wynikające z przepisów gry w koszykówkę 3×3 podejmuje szef sędziów na danych zawodach,</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decyzje sędziów są ostateczne i nie podlegają procedurze odwoławczej,</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xml:space="preserve">– w sprawach nie objętych przepisami gry, decyzje podejmuje jury </w:t>
      </w:r>
      <w:proofErr w:type="spellStart"/>
      <w:r w:rsidRPr="000D41B5">
        <w:rPr>
          <w:rFonts w:ascii="Roboto" w:hAnsi="Roboto"/>
          <w:color w:val="000000" w:themeColor="text1"/>
          <w:spacing w:val="2"/>
          <w:sz w:val="27"/>
          <w:szCs w:val="27"/>
          <w:bdr w:val="none" w:sz="0" w:space="0" w:color="auto" w:frame="1"/>
          <w:shd w:val="clear" w:color="auto" w:fill="FFFFFF"/>
        </w:rPr>
        <w:t>d’appel</w:t>
      </w:r>
      <w:proofErr w:type="spellEnd"/>
      <w:r w:rsidRPr="000D41B5">
        <w:rPr>
          <w:rFonts w:ascii="Roboto" w:hAnsi="Roboto"/>
          <w:color w:val="000000" w:themeColor="text1"/>
          <w:spacing w:val="2"/>
          <w:sz w:val="27"/>
          <w:szCs w:val="27"/>
          <w:bdr w:val="none" w:sz="0" w:space="0" w:color="auto" w:frame="1"/>
          <w:shd w:val="clear" w:color="auto" w:fill="FFFFFF"/>
        </w:rPr>
        <w:t xml:space="preserve"> turnieju, w skład którego wchodzą główny organizator turnieju, obserwator PZKosz oraz szef sędziów. Decyzje jury są ostateczne.</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8</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Nagrody pieniężne i rzeczowe:</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OPEN Mężczyzn:</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1. miejsce – 7500 zł (siedem tysięcy złotych),</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2. miejsce – 4500 zł (trzy tysiące pięćset złotych),</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3. miejsce – 2000 zł (dwa tysiące złotych).</w:t>
      </w:r>
    </w:p>
    <w:p w14:paraId="70B81C95" w14:textId="797CB1ED" w:rsidR="006954EC" w:rsidRDefault="006954EC" w:rsidP="006954EC">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r w:rsidRPr="000D41B5">
        <w:rPr>
          <w:rFonts w:ascii="Roboto" w:hAnsi="Roboto"/>
          <w:color w:val="000000" w:themeColor="text1"/>
          <w:spacing w:val="2"/>
          <w:sz w:val="27"/>
          <w:szCs w:val="27"/>
          <w:bdr w:val="none" w:sz="0" w:space="0" w:color="auto" w:frame="1"/>
          <w:shd w:val="clear" w:color="auto" w:fill="FFFFFF"/>
        </w:rPr>
        <w:t xml:space="preserve">OPEN </w:t>
      </w:r>
      <w:r>
        <w:rPr>
          <w:rFonts w:ascii="Roboto" w:hAnsi="Roboto"/>
          <w:color w:val="000000" w:themeColor="text1"/>
          <w:spacing w:val="2"/>
          <w:sz w:val="27"/>
          <w:szCs w:val="27"/>
          <w:bdr w:val="none" w:sz="0" w:space="0" w:color="auto" w:frame="1"/>
          <w:shd w:val="clear" w:color="auto" w:fill="FFFFFF"/>
        </w:rPr>
        <w:t>Kobiet</w:t>
      </w:r>
      <w:r w:rsidRPr="000D41B5">
        <w:rPr>
          <w:rFonts w:ascii="Roboto" w:hAnsi="Roboto"/>
          <w:color w:val="000000" w:themeColor="text1"/>
          <w:spacing w:val="2"/>
          <w:sz w:val="27"/>
          <w:szCs w:val="27"/>
          <w:bdr w:val="none" w:sz="0" w:space="0" w:color="auto" w:frame="1"/>
          <w:shd w:val="clear" w:color="auto" w:fill="FFFFFF"/>
        </w:rPr>
        <w:t>:</w:t>
      </w:r>
      <w:r w:rsidRPr="000D41B5">
        <w:rPr>
          <w:rFonts w:ascii="Roboto" w:hAnsi="Roboto"/>
          <w:color w:val="000000" w:themeColor="text1"/>
          <w:spacing w:val="2"/>
          <w:sz w:val="27"/>
          <w:szCs w:val="27"/>
        </w:rPr>
        <w:br/>
      </w:r>
      <w:r>
        <w:rPr>
          <w:rFonts w:ascii="Roboto" w:hAnsi="Roboto"/>
          <w:color w:val="000000"/>
          <w:spacing w:val="2"/>
          <w:sz w:val="27"/>
          <w:szCs w:val="27"/>
          <w:bdr w:val="none" w:sz="0" w:space="0" w:color="auto" w:frame="1"/>
        </w:rPr>
        <w:t xml:space="preserve">1. miejsce – 4000 zł (cztery tysiące złotych), </w:t>
      </w:r>
      <w:r>
        <w:rPr>
          <w:rFonts w:ascii="Roboto" w:hAnsi="Roboto"/>
          <w:color w:val="000000"/>
          <w:spacing w:val="2"/>
          <w:sz w:val="27"/>
          <w:szCs w:val="27"/>
        </w:rPr>
        <w:br/>
      </w:r>
      <w:r>
        <w:rPr>
          <w:rFonts w:ascii="Roboto" w:hAnsi="Roboto"/>
          <w:color w:val="000000"/>
          <w:spacing w:val="2"/>
          <w:sz w:val="27"/>
          <w:szCs w:val="27"/>
          <w:bdr w:val="none" w:sz="0" w:space="0" w:color="auto" w:frame="1"/>
        </w:rPr>
        <w:t xml:space="preserve">2. miejsce – 2000 zł (dwa tysiące złotych), </w:t>
      </w:r>
      <w:r>
        <w:rPr>
          <w:rFonts w:ascii="Roboto" w:hAnsi="Roboto"/>
          <w:color w:val="000000"/>
          <w:spacing w:val="2"/>
          <w:sz w:val="27"/>
          <w:szCs w:val="27"/>
        </w:rPr>
        <w:br/>
      </w:r>
      <w:r>
        <w:rPr>
          <w:rFonts w:ascii="Roboto" w:hAnsi="Roboto"/>
          <w:color w:val="000000"/>
          <w:spacing w:val="2"/>
          <w:sz w:val="27"/>
          <w:szCs w:val="27"/>
          <w:bdr w:val="none" w:sz="0" w:space="0" w:color="auto" w:frame="1"/>
        </w:rPr>
        <w:t>3. miejsce – 1000 zł (jeden tysiąc złotych).</w:t>
      </w:r>
    </w:p>
    <w:p w14:paraId="4BD97707" w14:textId="77777777" w:rsidR="006954EC" w:rsidRDefault="006954EC"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p>
    <w:p w14:paraId="699C9493" w14:textId="7BD0D4E8" w:rsidR="00A4746D" w:rsidRDefault="00A4746D" w:rsidP="00DB1617">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r>
        <w:rPr>
          <w:rFonts w:ascii="Roboto" w:hAnsi="Roboto"/>
          <w:color w:val="000000" w:themeColor="text1"/>
          <w:spacing w:val="2"/>
          <w:sz w:val="27"/>
          <w:szCs w:val="27"/>
          <w:bdr w:val="none" w:sz="0" w:space="0" w:color="auto" w:frame="1"/>
          <w:shd w:val="clear" w:color="auto" w:fill="FFFFFF"/>
        </w:rPr>
        <w:lastRenderedPageBreak/>
        <w:t xml:space="preserve">Nagrody pieniężne </w:t>
      </w:r>
      <w:r w:rsidR="00557FCB">
        <w:rPr>
          <w:rFonts w:ascii="Roboto" w:hAnsi="Roboto"/>
          <w:color w:val="000000" w:themeColor="text1"/>
          <w:spacing w:val="2"/>
          <w:sz w:val="27"/>
          <w:szCs w:val="27"/>
          <w:bdr w:val="none" w:sz="0" w:space="0" w:color="auto" w:frame="1"/>
          <w:shd w:val="clear" w:color="auto" w:fill="FFFFFF"/>
        </w:rPr>
        <w:t xml:space="preserve">zostaną wypłacone dla przedstawiciela drużyny lub </w:t>
      </w:r>
      <w:r>
        <w:rPr>
          <w:rFonts w:ascii="Roboto" w:hAnsi="Roboto"/>
          <w:color w:val="000000" w:themeColor="text1"/>
          <w:spacing w:val="2"/>
          <w:sz w:val="27"/>
          <w:szCs w:val="27"/>
          <w:bdr w:val="none" w:sz="0" w:space="0" w:color="auto" w:frame="1"/>
          <w:shd w:val="clear" w:color="auto" w:fill="FFFFFF"/>
        </w:rPr>
        <w:t>zostaną podzielone równomiernie pomiędzy każdego z członków drużyny</w:t>
      </w:r>
      <w:r w:rsidR="00557FCB">
        <w:rPr>
          <w:rFonts w:ascii="Roboto" w:hAnsi="Roboto"/>
          <w:color w:val="000000" w:themeColor="text1"/>
          <w:spacing w:val="2"/>
          <w:sz w:val="27"/>
          <w:szCs w:val="27"/>
          <w:bdr w:val="none" w:sz="0" w:space="0" w:color="auto" w:frame="1"/>
          <w:shd w:val="clear" w:color="auto" w:fill="FFFFFF"/>
        </w:rPr>
        <w:t>.</w:t>
      </w:r>
    </w:p>
    <w:p w14:paraId="615B5E0E" w14:textId="64DF26E6" w:rsidR="00E44F7B" w:rsidRPr="000D41B5"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r w:rsidRPr="000D41B5">
        <w:rPr>
          <w:rFonts w:ascii="Roboto" w:hAnsi="Roboto"/>
          <w:color w:val="000000" w:themeColor="text1"/>
          <w:spacing w:val="2"/>
          <w:sz w:val="27"/>
          <w:szCs w:val="27"/>
        </w:rPr>
        <w:br/>
      </w:r>
      <w:r>
        <w:rPr>
          <w:rFonts w:ascii="Roboto" w:hAnsi="Roboto"/>
          <w:color w:val="000000" w:themeColor="text1"/>
          <w:spacing w:val="2"/>
          <w:sz w:val="27"/>
          <w:szCs w:val="27"/>
          <w:bdr w:val="none" w:sz="0" w:space="0" w:color="auto" w:frame="1"/>
          <w:shd w:val="clear" w:color="auto" w:fill="FFFFFF"/>
        </w:rPr>
        <w:t>N</w:t>
      </w:r>
      <w:r w:rsidRPr="000D41B5">
        <w:rPr>
          <w:rFonts w:ascii="Roboto" w:hAnsi="Roboto"/>
          <w:color w:val="000000" w:themeColor="text1"/>
          <w:spacing w:val="2"/>
          <w:sz w:val="27"/>
          <w:szCs w:val="27"/>
          <w:bdr w:val="none" w:sz="0" w:space="0" w:color="auto" w:frame="1"/>
          <w:shd w:val="clear" w:color="auto" w:fill="FFFFFF"/>
        </w:rPr>
        <w:t xml:space="preserve">ajbardziej wartościowy gracz (MVP) i król strzelców, otrzymają dodatkowe nagrody pieniężne - 500 zł (pięćset złotych) oraz puchary. </w:t>
      </w:r>
    </w:p>
    <w:p w14:paraId="093419D4" w14:textId="77777777" w:rsidR="00E44F7B" w:rsidRPr="000D41B5" w:rsidRDefault="00E44F7B" w:rsidP="00E44F7B">
      <w:pPr>
        <w:pStyle w:val="NormalnyWeb"/>
        <w:spacing w:before="0" w:beforeAutospacing="0" w:after="203" w:afterAutospacing="0"/>
        <w:rPr>
          <w:rFonts w:ascii="Roboto" w:hAnsi="Roboto"/>
          <w:color w:val="000000" w:themeColor="text1"/>
          <w:spacing w:val="2"/>
          <w:sz w:val="27"/>
          <w:szCs w:val="27"/>
        </w:rPr>
      </w:pPr>
      <w:r w:rsidRPr="000D41B5">
        <w:rPr>
          <w:rFonts w:ascii="Roboto" w:hAnsi="Roboto"/>
          <w:color w:val="000000" w:themeColor="text1"/>
          <w:spacing w:val="2"/>
          <w:sz w:val="27"/>
          <w:szCs w:val="27"/>
          <w:bdr w:val="none" w:sz="0" w:space="0" w:color="auto" w:frame="1"/>
          <w:shd w:val="clear" w:color="auto" w:fill="FFFFFF"/>
        </w:rPr>
        <w:t>Organizator zespołom z miejsc: 4 – 6 zwróci opłatę wpisową.</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9</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Informacje organizacyjne:</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zawodnicy, trenerzy, opiekunowie oraz osoby towarzyszące zobowiązani są przestrzegać regulaminu turnieju, w tym regulaminu korzystania z obiektu na którym rozgrywane będą mecze,</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zawodnicy, trenerzy, opiekunowie oraz osoby towarzyszące ponoszą odpowiedzialność za szkody materialne powstałe z ich winy, a także z winy ich kibiców podczas trwania rozgrywek w obiektach, w których prowadzone są mecze,</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organizatorzy nie ponoszą odpowiedzialności za pozostawione rzeczy,</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każdy członek drużyny w trakcie gry powinien nosić koszulkę oznaczoną z przodu i z tyłu wyraźnym numerem w kolorze kontrastującym z kolorem koszulki,</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turniej rozgrywany będzie na dwóch boiskach certyfikowanych do rozgrywania 3x3 QUEST,</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boiska wyposażone będą w zegary czasu gry, zegary czasu akcji oraz tablice wyników,</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każdy mecz prowadzony będzie przez dwóch licencjonowanych sędziów. Asystować im będą sekretarz - operator tablicy wyników i mierzący czas akcji,</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organizatorzy zapewniają obsługę medyczną podczas trwania turnieju,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organizatorzy nie ubezpieczają zawodników biorących udział w turnieju,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organizatorzy nie ponoszą odpowiedzialności za powstałe szkody zdrowotne,</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bieżące informacje, terminarz, harmonogram spotkań, wyniki, zdjęcia, skróty wideo dostępne będą na stronach internetowych: play.fiba3x3.com oraz http://basketnawolnosci.pl,</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nagrody pieniężne zostaną wręczone po zakończeniu turnieju,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szczegółowych informacji udziela Maciej Stroiński, tel. kom. 601 77 88 20, adres email: maciej.stroinski@gmail.com.</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10</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Sprawy administracyjne i porządkowe:</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ustala się następujące sankcje za naruszenia zasad dotyczących przebiegu meczu: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lastRenderedPageBreak/>
        <w:t>* wykluczenie zawodnika przez sędziego podczas meczu za niesportowe zachowanie skutkuje wykluczeniem zawodnika z danego meczu,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xml:space="preserve">* wykluczenie zawodnika przez sędziego meczu za wysoce niesportowe zachowanie skutkuje wykluczeniem zawodnika z danego turnieju (decyzję o dyskwalifikacji podejmuje jury </w:t>
      </w:r>
      <w:proofErr w:type="spellStart"/>
      <w:r w:rsidRPr="000D41B5">
        <w:rPr>
          <w:rFonts w:ascii="Roboto" w:hAnsi="Roboto"/>
          <w:color w:val="000000" w:themeColor="text1"/>
          <w:spacing w:val="2"/>
          <w:sz w:val="27"/>
          <w:szCs w:val="27"/>
          <w:bdr w:val="none" w:sz="0" w:space="0" w:color="auto" w:frame="1"/>
          <w:shd w:val="clear" w:color="auto" w:fill="FFFFFF"/>
        </w:rPr>
        <w:t>d’appel</w:t>
      </w:r>
      <w:proofErr w:type="spellEnd"/>
      <w:r w:rsidRPr="000D41B5">
        <w:rPr>
          <w:rFonts w:ascii="Roboto" w:hAnsi="Roboto"/>
          <w:color w:val="000000" w:themeColor="text1"/>
          <w:spacing w:val="2"/>
          <w:sz w:val="27"/>
          <w:szCs w:val="27"/>
          <w:bdr w:val="none" w:sz="0" w:space="0" w:color="auto" w:frame="1"/>
          <w:shd w:val="clear" w:color="auto" w:fill="FFFFFF"/>
        </w:rPr>
        <w:t xml:space="preserve"> turnieju po zasięgnięciu opinii sędziego meczu),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wykluczenie zespołu przez sędziego meczu za niesportowe zachowanie skutkuje wykluczeniem zespołu z danego turnieju,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udział nieuprawnionego zawodnika w zespole podczas meczu stwierdzony po weryfikacji zawodników polegający na zamianie tożsamości z inną osobą lub udział zawodnika w dwóch zespołach, skutkuje dyskwalifikacją zespołu w ramach danego turnieju, z jednoczesną weryfikacją spotkań tego zespołu jako walkowery na korzyść zespołu przeciwnego,</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w przypadku kiedy w zespole zagrają nieuprawnieni/niezgłoszeni do danego turnieju zawodnicy, drużyna zostanie automatycznie zdyskwalifikowana z całego cyklu turniejów, a zawodnicy nie będą posiadać prawa do zgłoszenia do innego zespołu,</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pozostałe naruszenia w zakresie dyscypliny, za które uczestnicy imprezy będą karani wykluczeniem:</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za wnoszenie na teren imprezy przedmiotów niebezpiecznych,</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za spożywanie na terenie imprezy alkoholu oraz zażywania środków odurzających i psychotropowych,</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za załatwianie potrzeb fizjologicznych poza toaletami,</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za zaśmiecanie terenu imprezy,</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za niszczenie infrastruktury stanowiącej integralną część wyposażenia turnieju (w skład infrastruktury wchodzą wszystkie elementy wyposażenia turnieju, które zostały dostarczone przez organizatora i są jego własnością).</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xml:space="preserve">* Jury </w:t>
      </w:r>
      <w:proofErr w:type="spellStart"/>
      <w:r w:rsidRPr="000D41B5">
        <w:rPr>
          <w:rFonts w:ascii="Roboto" w:hAnsi="Roboto"/>
          <w:color w:val="000000" w:themeColor="text1"/>
          <w:spacing w:val="2"/>
          <w:sz w:val="27"/>
          <w:szCs w:val="27"/>
          <w:bdr w:val="none" w:sz="0" w:space="0" w:color="auto" w:frame="1"/>
          <w:shd w:val="clear" w:color="auto" w:fill="FFFFFF"/>
        </w:rPr>
        <w:t>d’appel</w:t>
      </w:r>
      <w:proofErr w:type="spellEnd"/>
      <w:r w:rsidRPr="000D41B5">
        <w:rPr>
          <w:rFonts w:ascii="Roboto" w:hAnsi="Roboto"/>
          <w:color w:val="000000" w:themeColor="text1"/>
          <w:spacing w:val="2"/>
          <w:sz w:val="27"/>
          <w:szCs w:val="27"/>
          <w:bdr w:val="none" w:sz="0" w:space="0" w:color="auto" w:frame="1"/>
          <w:shd w:val="clear" w:color="auto" w:fill="FFFFFF"/>
        </w:rPr>
        <w:t xml:space="preserve"> może nakładać wyżej wymienione kary dyscyplinarne, które w przypadku zawodników posiadających licencje okresowe do rozgrywek PZKosz lub </w:t>
      </w:r>
      <w:proofErr w:type="spellStart"/>
      <w:r w:rsidRPr="000D41B5">
        <w:rPr>
          <w:rFonts w:ascii="Roboto" w:hAnsi="Roboto"/>
          <w:color w:val="000000" w:themeColor="text1"/>
          <w:spacing w:val="2"/>
          <w:sz w:val="27"/>
          <w:szCs w:val="27"/>
          <w:bdr w:val="none" w:sz="0" w:space="0" w:color="auto" w:frame="1"/>
          <w:shd w:val="clear" w:color="auto" w:fill="FFFFFF"/>
        </w:rPr>
        <w:t>WZKosz</w:t>
      </w:r>
      <w:proofErr w:type="spellEnd"/>
      <w:r w:rsidRPr="000D41B5">
        <w:rPr>
          <w:rFonts w:ascii="Roboto" w:hAnsi="Roboto"/>
          <w:color w:val="000000" w:themeColor="text1"/>
          <w:spacing w:val="2"/>
          <w:sz w:val="27"/>
          <w:szCs w:val="27"/>
          <w:bdr w:val="none" w:sz="0" w:space="0" w:color="auto" w:frame="1"/>
          <w:shd w:val="clear" w:color="auto" w:fill="FFFFFF"/>
        </w:rPr>
        <w:t xml:space="preserve"> w poprzednim, bieżącym lub przyszłym sezonie rozgrywkowym, mogą dotyczyć również zawieszenia w rozgrywkach 5×5 (dotyczy rozgrywek ligowych dla każdego cyklu w najbliższym lub trwającym w momencie rozgrywania turniejów sezonie ligowym).</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 Zabrania się wprowadzania zwierząt na teren imprezy.</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Teren imprezy to obszar wyznaczony przez organizatora za pomocą dostępnych w tym zakresie znaczników.</w:t>
      </w:r>
      <w:r w:rsidRPr="000D41B5">
        <w:rPr>
          <w:rFonts w:ascii="Roboto" w:hAnsi="Roboto"/>
          <w:color w:val="000000" w:themeColor="text1"/>
          <w:spacing w:val="2"/>
          <w:sz w:val="27"/>
          <w:szCs w:val="27"/>
        </w:rPr>
        <w:br/>
      </w:r>
    </w:p>
    <w:p w14:paraId="2ECF8C38" w14:textId="77777777" w:rsidR="00E44F7B" w:rsidRPr="000D41B5" w:rsidRDefault="00E44F7B" w:rsidP="00E44F7B">
      <w:pPr>
        <w:pStyle w:val="NormalnyWeb"/>
        <w:spacing w:before="0" w:beforeAutospacing="0" w:after="203" w:afterAutospacing="0"/>
        <w:rPr>
          <w:rFonts w:ascii="Roboto" w:hAnsi="Roboto"/>
          <w:color w:val="000000" w:themeColor="text1"/>
          <w:spacing w:val="2"/>
          <w:sz w:val="27"/>
          <w:szCs w:val="27"/>
        </w:rPr>
      </w:pPr>
      <w:r w:rsidRPr="000D41B5">
        <w:rPr>
          <w:rFonts w:ascii="Roboto" w:hAnsi="Roboto"/>
          <w:color w:val="000000" w:themeColor="text1"/>
          <w:spacing w:val="2"/>
          <w:sz w:val="27"/>
          <w:szCs w:val="27"/>
          <w:bdr w:val="none" w:sz="0" w:space="0" w:color="auto" w:frame="1"/>
          <w:shd w:val="clear" w:color="auto" w:fill="FFFFFF"/>
        </w:rPr>
        <w:t>§ 11</w:t>
      </w:r>
    </w:p>
    <w:p w14:paraId="6B430EA4" w14:textId="77777777" w:rsidR="00E44F7B" w:rsidRPr="000D41B5" w:rsidRDefault="00E44F7B" w:rsidP="00E44F7B">
      <w:pPr>
        <w:pStyle w:val="NormalnyWeb"/>
        <w:spacing w:before="0" w:beforeAutospacing="0" w:after="203" w:afterAutospacing="0"/>
        <w:rPr>
          <w:rFonts w:ascii="Roboto" w:hAnsi="Roboto"/>
          <w:color w:val="000000" w:themeColor="text1"/>
          <w:spacing w:val="2"/>
          <w:sz w:val="27"/>
          <w:szCs w:val="27"/>
        </w:rPr>
      </w:pPr>
      <w:r w:rsidRPr="000D41B5">
        <w:rPr>
          <w:rFonts w:ascii="Roboto" w:hAnsi="Roboto"/>
          <w:color w:val="000000" w:themeColor="text1"/>
          <w:spacing w:val="2"/>
          <w:sz w:val="27"/>
          <w:szCs w:val="27"/>
          <w:bdr w:val="none" w:sz="0" w:space="0" w:color="auto" w:frame="1"/>
          <w:shd w:val="clear" w:color="auto" w:fill="FFFFFF"/>
        </w:rPr>
        <w:t xml:space="preserve">Organizator turnieju zastrzega sobie prawo do podjęcia decyzji </w:t>
      </w:r>
      <w:proofErr w:type="gramStart"/>
      <w:r w:rsidRPr="000D41B5">
        <w:rPr>
          <w:rFonts w:ascii="Roboto" w:hAnsi="Roboto"/>
          <w:color w:val="000000" w:themeColor="text1"/>
          <w:spacing w:val="2"/>
          <w:sz w:val="27"/>
          <w:szCs w:val="27"/>
          <w:bdr w:val="none" w:sz="0" w:space="0" w:color="auto" w:frame="1"/>
          <w:shd w:val="clear" w:color="auto" w:fill="FFFFFF"/>
        </w:rPr>
        <w:t>odnośnie</w:t>
      </w:r>
      <w:proofErr w:type="gramEnd"/>
      <w:r w:rsidRPr="000D41B5">
        <w:rPr>
          <w:rFonts w:ascii="Roboto" w:hAnsi="Roboto"/>
          <w:color w:val="000000" w:themeColor="text1"/>
          <w:spacing w:val="2"/>
          <w:sz w:val="27"/>
          <w:szCs w:val="27"/>
          <w:bdr w:val="none" w:sz="0" w:space="0" w:color="auto" w:frame="1"/>
          <w:shd w:val="clear" w:color="auto" w:fill="FFFFFF"/>
        </w:rPr>
        <w:t xml:space="preserve"> kwestii nie ujętych w regulaminie.</w:t>
      </w:r>
    </w:p>
    <w:p w14:paraId="0695A2AB" w14:textId="77777777" w:rsidR="00E44F7B" w:rsidRPr="000D41B5"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r w:rsidRPr="000D41B5">
        <w:rPr>
          <w:rFonts w:ascii="Roboto" w:hAnsi="Roboto"/>
          <w:color w:val="000000" w:themeColor="text1"/>
          <w:spacing w:val="2"/>
          <w:sz w:val="27"/>
          <w:szCs w:val="27"/>
        </w:rPr>
        <w:lastRenderedPageBreak/>
        <w:br/>
      </w:r>
      <w:r w:rsidRPr="000D41B5">
        <w:rPr>
          <w:rFonts w:ascii="Roboto" w:hAnsi="Roboto"/>
          <w:color w:val="000000" w:themeColor="text1"/>
          <w:spacing w:val="2"/>
          <w:sz w:val="27"/>
          <w:szCs w:val="27"/>
          <w:bdr w:val="none" w:sz="0" w:space="0" w:color="auto" w:frame="1"/>
          <w:shd w:val="clear" w:color="auto" w:fill="FFFFFF"/>
        </w:rPr>
        <w:t>§ 12</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Ochrona danych osobowych:</w:t>
      </w:r>
      <w:r w:rsidRPr="000D41B5">
        <w:rPr>
          <w:rFonts w:ascii="Roboto" w:hAnsi="Roboto"/>
          <w:color w:val="000000" w:themeColor="text1"/>
          <w:spacing w:val="2"/>
          <w:sz w:val="27"/>
          <w:szCs w:val="27"/>
        </w:rPr>
        <w:br/>
      </w:r>
      <w:r w:rsidRPr="000D41B5">
        <w:rPr>
          <w:rFonts w:ascii="Roboto" w:hAnsi="Roboto"/>
          <w:color w:val="000000" w:themeColor="text1"/>
          <w:spacing w:val="2"/>
          <w:sz w:val="27"/>
          <w:szCs w:val="27"/>
          <w:bdr w:val="none" w:sz="0" w:space="0" w:color="auto" w:frame="1"/>
          <w:shd w:val="clear" w:color="auto" w:fill="FFFFFF"/>
        </w:rPr>
        <w:t>Administratorem danych osobowych udostępnianych przez Zawodników są Organizatorzy turniejów kwalifikacyjnych oraz organizator turnieju finałowego, tj. Polski Związek Koszykówki z siedzibą w Warszawie przy ulicy Siedmiogrodzkiej 9. Dane osobowe udostępnione przez Zawodników lub ich rodziców lub opiekunów prawnych (w przypadku zawodników niepełnoletnich) przetwarzane wyłącznie w celach związanych z Turniejem. Podanie danych osobowych ma charakter dobrowolny, lecz niezbędny do uczestnictwa w Turnieju i wydania nagród. Zawodnikowi przysługuje prawo do wniesienia sprzeciwu wobec przetwarzania danych osobowych podanych w związku z Udziałem w Turnieju. W tym przypadku Administrator przestanie przetwarzać dane, chyba że: dane zostały upublicznione, na co zawodnik wyraził zgodę lub sam dokonał ich upublicznienia, istnieją prawnie uzasadnione podstawy dalszego przetwarzania, będzie to niezbędne do ewentualnego ustalenia lub obrony roszczeń lub będzie to w uzasadnionym interesie organizatora (administratora). Zawodnikowi przysługuje prawo: dostępu do treści swoich danych osobowych oraz otrzymywania ich kopii, prawo do sprostowania swoich danych, prawo do usunięcia, ograniczenia przetwarzania danych, prawo do przenoszenia danych, prawo do wniesienia skargi do organu nadzorczego, prawo do cofnięcia zgody w dowolnym momencie bez wpływu na zgodność z prawem przetwarzania, którego dokonano przed jej cofnięciem. Dane osobowe przekazane organizatorowi (administratorowi) nie będą podlegały profilowaniu i nie będą przekazywane do państwa trzeciego. Wszelkie oświadczenia dotyczące ochrony lub przetwarzania danych osobowych, o których mowa w niniejszym punkcie należy złożyć pocztą.</w:t>
      </w:r>
    </w:p>
    <w:p w14:paraId="358E1B9D" w14:textId="77777777" w:rsidR="00E44F7B"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p>
    <w:p w14:paraId="27C6374B" w14:textId="77777777" w:rsidR="00E44F7B"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p>
    <w:p w14:paraId="7A44093E" w14:textId="77777777" w:rsidR="00E44F7B"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p>
    <w:p w14:paraId="1F2376ED" w14:textId="77777777" w:rsidR="00E44F7B"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p>
    <w:p w14:paraId="2E962F0D" w14:textId="77777777" w:rsidR="00E44F7B"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p>
    <w:p w14:paraId="5297CE1A" w14:textId="77777777" w:rsidR="00E44F7B"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p>
    <w:p w14:paraId="24CAA71F" w14:textId="77777777" w:rsidR="00E44F7B"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p>
    <w:p w14:paraId="0D7A046A" w14:textId="77777777" w:rsidR="00E44F7B" w:rsidRDefault="00E44F7B" w:rsidP="00E44F7B">
      <w:pPr>
        <w:pStyle w:val="NormalnyWeb"/>
        <w:spacing w:before="0" w:beforeAutospacing="0" w:after="203" w:afterAutospacing="0"/>
        <w:rPr>
          <w:rFonts w:ascii="Roboto" w:hAnsi="Roboto"/>
          <w:color w:val="000000" w:themeColor="text1"/>
          <w:spacing w:val="2"/>
          <w:sz w:val="27"/>
          <w:szCs w:val="27"/>
          <w:bdr w:val="none" w:sz="0" w:space="0" w:color="auto" w:frame="1"/>
          <w:shd w:val="clear" w:color="auto" w:fill="FFFFFF"/>
        </w:rPr>
      </w:pPr>
    </w:p>
    <w:p w14:paraId="38B6178F" w14:textId="77777777" w:rsidR="00E44F7B" w:rsidRDefault="00E44F7B"/>
    <w:sectPr w:rsidR="00E44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2ED"/>
    <w:multiLevelType w:val="hybridMultilevel"/>
    <w:tmpl w:val="DAF8EDE4"/>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 w15:restartNumberingAfterBreak="0">
    <w:nsid w:val="25EC7C51"/>
    <w:multiLevelType w:val="hybridMultilevel"/>
    <w:tmpl w:val="E640CADE"/>
    <w:lvl w:ilvl="0" w:tplc="4824FA04">
      <w:start w:val="1"/>
      <w:numFmt w:val="lowerLetter"/>
      <w:lvlText w:val="%1."/>
      <w:lvlJc w:val="left"/>
      <w:pPr>
        <w:ind w:left="360" w:hanging="360"/>
      </w:pPr>
      <w:rPr>
        <w:rFonts w:ascii="Roboto" w:eastAsia="Times New Roman" w:hAnsi="Roboto" w:cs="Times New Roman"/>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 w15:restartNumberingAfterBreak="0">
    <w:nsid w:val="2F4F3758"/>
    <w:multiLevelType w:val="hybridMultilevel"/>
    <w:tmpl w:val="A55EB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FF4240"/>
    <w:multiLevelType w:val="hybridMultilevel"/>
    <w:tmpl w:val="A55EB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950770">
    <w:abstractNumId w:val="1"/>
  </w:num>
  <w:num w:numId="2" w16cid:durableId="474219398">
    <w:abstractNumId w:val="0"/>
  </w:num>
  <w:num w:numId="3" w16cid:durableId="896622850">
    <w:abstractNumId w:val="2"/>
  </w:num>
  <w:num w:numId="4" w16cid:durableId="1377588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7B"/>
    <w:rsid w:val="002557EC"/>
    <w:rsid w:val="003F6D27"/>
    <w:rsid w:val="00557FCB"/>
    <w:rsid w:val="005664F8"/>
    <w:rsid w:val="006954EC"/>
    <w:rsid w:val="00A4746D"/>
    <w:rsid w:val="00AA5C8E"/>
    <w:rsid w:val="00B7196A"/>
    <w:rsid w:val="00DB1617"/>
    <w:rsid w:val="00E44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8457B2F"/>
  <w15:chartTrackingRefBased/>
  <w15:docId w15:val="{1E15FE60-CCCE-F14D-93C3-37F07992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4F7B"/>
  </w:style>
  <w:style w:type="paragraph" w:styleId="Nagwek1">
    <w:name w:val="heading 1"/>
    <w:basedOn w:val="Normalny"/>
    <w:next w:val="Normalny"/>
    <w:link w:val="Nagwek1Znak"/>
    <w:uiPriority w:val="9"/>
    <w:qFormat/>
    <w:rsid w:val="00E44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44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44F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44F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44F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44F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4F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4F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4F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4F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44F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44F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44F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44F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44F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4F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4F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4F7B"/>
    <w:rPr>
      <w:rFonts w:eastAsiaTheme="majorEastAsia" w:cstheme="majorBidi"/>
      <w:color w:val="272727" w:themeColor="text1" w:themeTint="D8"/>
    </w:rPr>
  </w:style>
  <w:style w:type="paragraph" w:styleId="Tytu">
    <w:name w:val="Title"/>
    <w:basedOn w:val="Normalny"/>
    <w:next w:val="Normalny"/>
    <w:link w:val="TytuZnak"/>
    <w:uiPriority w:val="10"/>
    <w:qFormat/>
    <w:rsid w:val="00E44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4F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4F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4F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4F7B"/>
    <w:pPr>
      <w:spacing w:before="160"/>
      <w:jc w:val="center"/>
    </w:pPr>
    <w:rPr>
      <w:i/>
      <w:iCs/>
      <w:color w:val="404040" w:themeColor="text1" w:themeTint="BF"/>
    </w:rPr>
  </w:style>
  <w:style w:type="character" w:customStyle="1" w:styleId="CytatZnak">
    <w:name w:val="Cytat Znak"/>
    <w:basedOn w:val="Domylnaczcionkaakapitu"/>
    <w:link w:val="Cytat"/>
    <w:uiPriority w:val="29"/>
    <w:rsid w:val="00E44F7B"/>
    <w:rPr>
      <w:i/>
      <w:iCs/>
      <w:color w:val="404040" w:themeColor="text1" w:themeTint="BF"/>
    </w:rPr>
  </w:style>
  <w:style w:type="paragraph" w:styleId="Akapitzlist">
    <w:name w:val="List Paragraph"/>
    <w:basedOn w:val="Normalny"/>
    <w:uiPriority w:val="34"/>
    <w:qFormat/>
    <w:rsid w:val="00E44F7B"/>
    <w:pPr>
      <w:ind w:left="720"/>
      <w:contextualSpacing/>
    </w:pPr>
  </w:style>
  <w:style w:type="character" w:styleId="Wyrnienieintensywne">
    <w:name w:val="Intense Emphasis"/>
    <w:basedOn w:val="Domylnaczcionkaakapitu"/>
    <w:uiPriority w:val="21"/>
    <w:qFormat/>
    <w:rsid w:val="00E44F7B"/>
    <w:rPr>
      <w:i/>
      <w:iCs/>
      <w:color w:val="0F4761" w:themeColor="accent1" w:themeShade="BF"/>
    </w:rPr>
  </w:style>
  <w:style w:type="paragraph" w:styleId="Cytatintensywny">
    <w:name w:val="Intense Quote"/>
    <w:basedOn w:val="Normalny"/>
    <w:next w:val="Normalny"/>
    <w:link w:val="CytatintensywnyZnak"/>
    <w:uiPriority w:val="30"/>
    <w:qFormat/>
    <w:rsid w:val="00E44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44F7B"/>
    <w:rPr>
      <w:i/>
      <w:iCs/>
      <w:color w:val="0F4761" w:themeColor="accent1" w:themeShade="BF"/>
    </w:rPr>
  </w:style>
  <w:style w:type="character" w:styleId="Odwoanieintensywne">
    <w:name w:val="Intense Reference"/>
    <w:basedOn w:val="Domylnaczcionkaakapitu"/>
    <w:uiPriority w:val="32"/>
    <w:qFormat/>
    <w:rsid w:val="00E44F7B"/>
    <w:rPr>
      <w:b/>
      <w:bCs/>
      <w:smallCaps/>
      <w:color w:val="0F4761" w:themeColor="accent1" w:themeShade="BF"/>
      <w:spacing w:val="5"/>
    </w:rPr>
  </w:style>
  <w:style w:type="paragraph" w:styleId="NormalnyWeb">
    <w:name w:val="Normal (Web)"/>
    <w:basedOn w:val="Normalny"/>
    <w:uiPriority w:val="99"/>
    <w:unhideWhenUsed/>
    <w:rsid w:val="00E44F7B"/>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customStyle="1" w:styleId="p1">
    <w:name w:val="p1"/>
    <w:basedOn w:val="Normalny"/>
    <w:rsid w:val="00E44F7B"/>
    <w:pPr>
      <w:spacing w:after="0" w:line="240" w:lineRule="auto"/>
    </w:pPr>
    <w:rPr>
      <w:rFonts w:ascii="Helvetica" w:eastAsia="Times New Roman" w:hAnsi="Helvetica" w:cs="Times New Roman"/>
      <w:color w:val="000000"/>
      <w:kern w:val="0"/>
      <w:sz w:val="17"/>
      <w:szCs w:val="17"/>
      <w:lang w:eastAsia="pl-PL"/>
      <w14:ligatures w14:val="none"/>
    </w:rPr>
  </w:style>
  <w:style w:type="character" w:customStyle="1" w:styleId="s1">
    <w:name w:val="s1"/>
    <w:basedOn w:val="Domylnaczcionkaakapitu"/>
    <w:rsid w:val="00E44F7B"/>
    <w:rPr>
      <w:rFonts w:ascii="Arial" w:hAnsi="Arial" w:cs="Arial" w:hint="default"/>
      <w:sz w:val="17"/>
      <w:szCs w:val="17"/>
    </w:rPr>
  </w:style>
  <w:style w:type="character" w:styleId="Hipercze">
    <w:name w:val="Hyperlink"/>
    <w:basedOn w:val="Domylnaczcionkaakapitu"/>
    <w:uiPriority w:val="99"/>
    <w:unhideWhenUsed/>
    <w:rsid w:val="00E44F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1532</Words>
  <Characters>10020</Characters>
  <Application>Microsoft Office Word</Application>
  <DocSecurity>0</DocSecurity>
  <Lines>256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Stroiński</dc:creator>
  <cp:keywords/>
  <dc:description/>
  <cp:lastModifiedBy>Maciej Stroiński</cp:lastModifiedBy>
  <cp:revision>2</cp:revision>
  <dcterms:created xsi:type="dcterms:W3CDTF">2026-05-26T06:32:00Z</dcterms:created>
  <dcterms:modified xsi:type="dcterms:W3CDTF">2026-05-26T06:32:00Z</dcterms:modified>
</cp:coreProperties>
</file>